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 xml:space="preserve">We slightly prefer Variant 2 since it is </w:t>
            </w:r>
            <w:proofErr w:type="gramStart"/>
            <w:r>
              <w:rPr>
                <w:rFonts w:eastAsia="MS Mincho"/>
                <w:lang w:eastAsia="ja-JP"/>
              </w:rPr>
              <w:t>more clear</w:t>
            </w:r>
            <w:proofErr w:type="gramEnd"/>
            <w:r>
              <w:rPr>
                <w:rFonts w:eastAsia="MS Mincho"/>
                <w:lang w:eastAsia="ja-JP"/>
              </w:rPr>
              <w:t>,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 xml:space="preserve">It seems note may contradict with the FFS. For example, if via FFS it turn out multi-slot PDCCH monitoring is applied at all times. We suggest </w:t>
            </w:r>
            <w:proofErr w:type="gramStart"/>
            <w:r>
              <w:rPr>
                <w:lang w:eastAsia="zh-CN"/>
              </w:rPr>
              <w:t>to soften</w:t>
            </w:r>
            <w:proofErr w:type="gramEnd"/>
            <w:r>
              <w:rPr>
                <w:lang w:eastAsia="zh-CN"/>
              </w:rPr>
              <w:t xml:space="preserve">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3A5DD9">
        <w:tc>
          <w:tcPr>
            <w:tcW w:w="2405" w:type="dxa"/>
          </w:tcPr>
          <w:p w14:paraId="10EBA6A3" w14:textId="77777777" w:rsidR="00CA706C" w:rsidRDefault="00CA706C" w:rsidP="003A5DD9">
            <w:pPr>
              <w:rPr>
                <w:rFonts w:eastAsia="MS Mincho"/>
                <w:lang w:eastAsia="ja-JP"/>
              </w:rPr>
            </w:pPr>
            <w:r>
              <w:rPr>
                <w:rFonts w:eastAsia="MS Mincho"/>
                <w:lang w:eastAsia="ko-KR"/>
              </w:rPr>
              <w:t>LG Electronics</w:t>
            </w:r>
          </w:p>
        </w:tc>
        <w:tc>
          <w:tcPr>
            <w:tcW w:w="12176" w:type="dxa"/>
          </w:tcPr>
          <w:p w14:paraId="3B6483D2" w14:textId="77777777" w:rsidR="00CA706C" w:rsidRDefault="00CA706C" w:rsidP="003A5DD9">
            <w:pPr>
              <w:rPr>
                <w:lang w:eastAsia="zh-CN"/>
              </w:rPr>
            </w:pPr>
            <w:r>
              <w:rPr>
                <w:lang w:eastAsia="zh-CN"/>
              </w:rPr>
              <w:t>Thanks for brin</w:t>
            </w:r>
            <w:r w:rsidR="008508CC">
              <w:rPr>
                <w:lang w:eastAsia="zh-CN"/>
              </w:rPr>
              <w:t>ging our concerns to the table.</w:t>
            </w:r>
          </w:p>
          <w:p w14:paraId="1A21E981" w14:textId="77777777" w:rsidR="00CA706C" w:rsidRDefault="00CA706C" w:rsidP="003A5DD9">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3A5DD9">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3A5DD9">
        <w:tc>
          <w:tcPr>
            <w:tcW w:w="2405" w:type="dxa"/>
          </w:tcPr>
          <w:p w14:paraId="173724F4" w14:textId="08EF3925" w:rsidR="00E659E1" w:rsidRDefault="00E659E1" w:rsidP="00BC6AFA">
            <w:pPr>
              <w:rPr>
                <w:szCs w:val="24"/>
                <w:lang w:eastAsia="zh-CN"/>
              </w:rPr>
            </w:pPr>
            <w:proofErr w:type="spellStart"/>
            <w:r>
              <w:rPr>
                <w:szCs w:val="24"/>
                <w:lang w:eastAsia="zh-CN"/>
              </w:rPr>
              <w:t>InterDigital</w:t>
            </w:r>
            <w:proofErr w:type="spellEnd"/>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3A5DD9">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lastRenderedPageBreak/>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Futurewei,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lastRenderedPageBreak/>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lastRenderedPageBreak/>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 xml:space="preserve">It has been suggested that Alt 1 could be adopted if additional conditions on Y are agreed (as listed in Issue A1-4). Therefore FL suggests </w:t>
      </w:r>
      <w:proofErr w:type="gramStart"/>
      <w:r>
        <w:rPr>
          <w:b/>
          <w:bCs/>
        </w:rPr>
        <w:t>to adopt</w:t>
      </w:r>
      <w:proofErr w:type="gramEnd"/>
      <w:r>
        <w:rPr>
          <w:b/>
          <w:bCs/>
        </w:rPr>
        <w:t xml:space="preserve">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lastRenderedPageBreak/>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lastRenderedPageBreak/>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lastRenderedPageBreak/>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77777777" w:rsidR="00983A00" w:rsidRDefault="00067183">
            <w:pPr>
              <w:rPr>
                <w:lang w:eastAsia="zh-CN"/>
              </w:rPr>
            </w:pPr>
            <w:r>
              <w:rPr>
                <w:lang w:eastAsia="zh-CN"/>
              </w:rPr>
              <w:t xml:space="preserve">We note that restricting Y to be the first slots of the X-slot group and be the same for all UEs is no worse in terms of network flexibility 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lastRenderedPageBreak/>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=1,</w:t>
            </w:r>
            <w:proofErr w:type="gramStart"/>
            <w:r>
              <w:rPr>
                <w:rFonts w:ascii="Times New Roman" w:hAnsi="Times New Roman"/>
                <w:i/>
                <w:lang w:eastAsia="zh-CN"/>
              </w:rPr>
              <w:t>2,…</w:t>
            </w:r>
            <w:proofErr w:type="gramEnd"/>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lastRenderedPageBreak/>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w:t>
            </w:r>
            <w:proofErr w:type="gramStart"/>
            <w:r>
              <w:rPr>
                <w:rFonts w:hint="eastAsia"/>
                <w:lang w:eastAsia="zh-CN"/>
              </w:rPr>
              <w:t>no any</w:t>
            </w:r>
            <w:proofErr w:type="gramEnd"/>
            <w:r>
              <w:rPr>
                <w:rFonts w:hint="eastAsia"/>
                <w:lang w:eastAsia="zh-CN"/>
              </w:rPr>
              <w:t xml:space="preserve">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w:t>
            </w:r>
            <w:r>
              <w:rPr>
                <w:lang w:eastAsia="zh-CN"/>
              </w:rPr>
              <w:lastRenderedPageBreak/>
              <w:t xml:space="preserve">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3A5DD9">
        <w:tc>
          <w:tcPr>
            <w:tcW w:w="2405" w:type="dxa"/>
          </w:tcPr>
          <w:p w14:paraId="2762F8B3" w14:textId="77777777" w:rsidR="00CA706C" w:rsidRDefault="00CA706C" w:rsidP="003A5DD9">
            <w:pPr>
              <w:rPr>
                <w:szCs w:val="24"/>
                <w:lang w:eastAsia="zh-CN"/>
              </w:rPr>
            </w:pPr>
            <w:r>
              <w:rPr>
                <w:szCs w:val="24"/>
                <w:lang w:eastAsia="zh-CN"/>
              </w:rPr>
              <w:lastRenderedPageBreak/>
              <w:t>LG Electronics</w:t>
            </w:r>
          </w:p>
        </w:tc>
        <w:tc>
          <w:tcPr>
            <w:tcW w:w="12176" w:type="dxa"/>
          </w:tcPr>
          <w:p w14:paraId="1AEBA540" w14:textId="77777777" w:rsidR="00CA706C" w:rsidRDefault="00CA706C" w:rsidP="003A5DD9">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3A5DD9">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3A5DD9">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w:t>
            </w:r>
            <w:r>
              <w:rPr>
                <w:lang w:eastAsia="zh-CN"/>
              </w:rPr>
              <w:lastRenderedPageBreak/>
              <w:t>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3A5DD9">
        <w:tc>
          <w:tcPr>
            <w:tcW w:w="2405" w:type="dxa"/>
          </w:tcPr>
          <w:p w14:paraId="5A1B758F" w14:textId="07114044" w:rsidR="00E659E1" w:rsidRDefault="00E659E1" w:rsidP="002133D6">
            <w:pPr>
              <w:rPr>
                <w:szCs w:val="24"/>
                <w:lang w:eastAsia="zh-CN"/>
              </w:rPr>
            </w:pPr>
            <w:proofErr w:type="spellStart"/>
            <w:r>
              <w:rPr>
                <w:szCs w:val="24"/>
                <w:lang w:eastAsia="zh-CN"/>
              </w:rPr>
              <w:lastRenderedPageBreak/>
              <w:t>InterDigital</w:t>
            </w:r>
            <w:proofErr w:type="spellEnd"/>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3A5DD9">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 xml:space="preserve">However, considering that we have limited meetings remaining to complete this feature, we would not object </w:t>
            </w:r>
            <w:proofErr w:type="spellStart"/>
            <w:r>
              <w:rPr>
                <w:lang w:eastAsia="zh-CN"/>
              </w:rPr>
              <w:t>o</w:t>
            </w:r>
            <w:proofErr w:type="spellEnd"/>
            <w:r>
              <w:rPr>
                <w:lang w:eastAsia="zh-CN"/>
              </w:rPr>
              <w:t xml:space="preserve">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lastRenderedPageBreak/>
        <w:t>Issue A1-3: Multi-slot PDCCH monitoring capability values (</w:t>
      </w:r>
      <w:proofErr w:type="gramStart"/>
      <w:r>
        <w:rPr>
          <w:lang w:val="en-GB" w:eastAsia="zh-CN"/>
        </w:rPr>
        <w:t>i.e.</w:t>
      </w:r>
      <w:proofErr w:type="gramEnd"/>
      <w:r>
        <w:rPr>
          <w:lang w:val="en-GB" w:eastAsia="zh-CN"/>
        </w:rPr>
        <w:t xml:space="preserv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lastRenderedPageBreak/>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lastRenderedPageBreak/>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lastRenderedPageBreak/>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lastRenderedPageBreak/>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lastRenderedPageBreak/>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lastRenderedPageBreak/>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lastRenderedPageBreak/>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t>
            </w:r>
            <w:r>
              <w:rPr>
                <w:rFonts w:eastAsia="MS Mincho"/>
                <w:lang w:eastAsia="ja-JP"/>
              </w:rPr>
              <w:lastRenderedPageBreak/>
              <w:t xml:space="preserve">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 xml:space="preserve">The decision on Alt-1 vs Alt-2 is the more general aspect. This does not only affect the additional value of X, </w:t>
            </w:r>
            <w:proofErr w:type="gramStart"/>
            <w:r>
              <w:rPr>
                <w:rFonts w:eastAsia="MS Mincho"/>
                <w:lang w:eastAsia="ja-JP"/>
              </w:rPr>
              <w:t>it</w:t>
            </w:r>
            <w:proofErr w:type="gramEnd"/>
            <w:r>
              <w:rPr>
                <w:rFonts w:eastAsia="MS Mincho"/>
                <w:lang w:eastAsia="ja-JP"/>
              </w:rPr>
              <w:t xml:space="preserve">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lastRenderedPageBreak/>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lastRenderedPageBreak/>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lastRenderedPageBreak/>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w:t>
            </w:r>
            <w:r>
              <w:rPr>
                <w:rFonts w:eastAsia="MS Mincho"/>
                <w:lang w:eastAsia="ja-JP"/>
              </w:rPr>
              <w:lastRenderedPageBreak/>
              <w:t>‘consecutive’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lastRenderedPageBreak/>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lastRenderedPageBreak/>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w:t>
            </w:r>
            <w:r>
              <w:rPr>
                <w:sz w:val="20"/>
                <w:lang w:eastAsia="zh-CN"/>
              </w:rPr>
              <w:lastRenderedPageBreak/>
              <w:t xml:space="preserve">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lastRenderedPageBreak/>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lastRenderedPageBreak/>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w:t>
            </w:r>
            <w:r>
              <w:rPr>
                <w:lang w:eastAsia="zh-CN"/>
              </w:rPr>
              <w:lastRenderedPageBreak/>
              <w:t xml:space="preserve">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lastRenderedPageBreak/>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ko-KR"/>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w:t>
      </w:r>
      <w:proofErr w:type="gramStart"/>
      <w:r>
        <w:rPr>
          <w:b/>
          <w:bCs/>
        </w:rPr>
        <w:t>to adopt</w:t>
      </w:r>
      <w:proofErr w:type="gramEnd"/>
      <w:r>
        <w:rPr>
          <w:b/>
          <w:bCs/>
        </w:rPr>
        <w:t xml:space="preserve">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lastRenderedPageBreak/>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are allowed to be </w:t>
            </w:r>
            <w:r>
              <w:rPr>
                <w:rFonts w:eastAsia="MS Mincho"/>
                <w:lang w:eastAsia="ja-JP"/>
              </w:rPr>
              <w:lastRenderedPageBreak/>
              <w:t>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lastRenderedPageBreak/>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7777777" w:rsidR="00983A00" w:rsidRDefault="00983A00">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 xml:space="preserve">Most companies suggest </w:t>
      </w:r>
      <w:proofErr w:type="gramStart"/>
      <w:r>
        <w:t>to support</w:t>
      </w:r>
      <w:proofErr w:type="gramEnd"/>
      <w:r>
        <w:t xml:space="preserve">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lastRenderedPageBreak/>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t>InterDigital</w:t>
            </w:r>
            <w:proofErr w:type="spellEnd"/>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lastRenderedPageBreak/>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747FCA7D" w14:textId="77777777" w:rsidR="00983A00" w:rsidRDefault="00067183">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lastRenderedPageBreak/>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lastRenderedPageBreak/>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w:t>
            </w:r>
            <w:r>
              <w:rPr>
                <w:rFonts w:eastAsia="MS Mincho"/>
                <w:lang w:eastAsia="ja-JP"/>
              </w:rPr>
              <w:lastRenderedPageBreak/>
              <w:t xml:space="preserve">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lastRenderedPageBreak/>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3A5DD9">
        <w:tc>
          <w:tcPr>
            <w:tcW w:w="2405" w:type="dxa"/>
          </w:tcPr>
          <w:p w14:paraId="47332370" w14:textId="77777777" w:rsidR="00CA706C" w:rsidRDefault="00CA706C" w:rsidP="003A5DD9">
            <w:pPr>
              <w:rPr>
                <w:lang w:eastAsia="zh-CN"/>
              </w:rPr>
            </w:pPr>
            <w:r>
              <w:rPr>
                <w:rFonts w:eastAsia="MS Mincho"/>
                <w:lang w:eastAsia="ja-JP"/>
              </w:rPr>
              <w:t>LG Electronics</w:t>
            </w:r>
          </w:p>
        </w:tc>
        <w:tc>
          <w:tcPr>
            <w:tcW w:w="12176" w:type="dxa"/>
          </w:tcPr>
          <w:p w14:paraId="0FE360DF" w14:textId="77777777" w:rsidR="00CA706C" w:rsidRDefault="00CA706C" w:rsidP="003A5DD9">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3A5DD9">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3A5DD9">
        <w:tc>
          <w:tcPr>
            <w:tcW w:w="2405" w:type="dxa"/>
          </w:tcPr>
          <w:p w14:paraId="72A5B6B8" w14:textId="57375DA5" w:rsidR="00E659E1" w:rsidRDefault="00E659E1" w:rsidP="0003719C">
            <w:pPr>
              <w:rPr>
                <w:szCs w:val="24"/>
                <w:lang w:eastAsia="zh-CN"/>
              </w:rPr>
            </w:pPr>
            <w:proofErr w:type="spellStart"/>
            <w:r>
              <w:rPr>
                <w:szCs w:val="24"/>
                <w:lang w:eastAsia="zh-CN"/>
              </w:rPr>
              <w:t>InterDigital</w:t>
            </w:r>
            <w:proofErr w:type="spellEnd"/>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3A5DD9">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lastRenderedPageBreak/>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lastRenderedPageBreak/>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lastRenderedPageBreak/>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w:t>
            </w:r>
            <w:proofErr w:type="gramStart"/>
            <w:r>
              <w:rPr>
                <w:rFonts w:hint="eastAsia"/>
                <w:lang w:eastAsia="zh-CN"/>
              </w:rPr>
              <w:t>to adopt</w:t>
            </w:r>
            <w:proofErr w:type="gramEnd"/>
            <w:r>
              <w:rPr>
                <w:rFonts w:hint="eastAsia"/>
                <w:lang w:eastAsia="zh-CN"/>
              </w:rPr>
              <w:t xml:space="preserve">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lastRenderedPageBreak/>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lastRenderedPageBreak/>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lastRenderedPageBreak/>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lastRenderedPageBreak/>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lastRenderedPageBreak/>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lastRenderedPageBreak/>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lastRenderedPageBreak/>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lastRenderedPageBreak/>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lastRenderedPageBreak/>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lastRenderedPageBreak/>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lastRenderedPageBreak/>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w:t>
            </w:r>
            <w:r>
              <w:rPr>
                <w:lang w:eastAsia="zh-CN"/>
              </w:rPr>
              <w:lastRenderedPageBreak/>
              <w:t>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ko-KR"/>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ko-KR"/>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ko-KR"/>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ko-KR"/>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lastRenderedPageBreak/>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lastRenderedPageBreak/>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xml:space="preserve">, there is no need to report UE capability on whether to support multi-slot-based capability explicitly, i.e.  reporting support of 480K/960K </w:t>
            </w:r>
            <w:r>
              <w:rPr>
                <w:rFonts w:eastAsia="SimSun"/>
                <w:szCs w:val="20"/>
                <w:lang w:eastAsia="zh-CN"/>
              </w:rPr>
              <w:lastRenderedPageBreak/>
              <w:t>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lastRenderedPageBreak/>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lastRenderedPageBreak/>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lastRenderedPageBreak/>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ko-KR"/>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ko-KR"/>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ko-KR"/>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lastRenderedPageBreak/>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lastRenderedPageBreak/>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067183">
            <w:pPr>
              <w:keepNext/>
              <w:jc w:val="center"/>
            </w:pPr>
            <w: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87pt" o:ole="">
                  <v:imagedata r:id="rId23" o:title=""/>
                </v:shape>
                <o:OLEObject Type="Embed" ProgID="Visio.Drawing.11" ShapeID="_x0000_i1025" DrawAspect="Content" ObjectID="_1691506541"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lastRenderedPageBreak/>
              <w:t xml:space="preserve">Alt 2: Use (X, Y) span as baseline to define the new capability. </w:t>
            </w:r>
          </w:p>
          <w:p w14:paraId="7F4F3BA3" w14:textId="77777777" w:rsidR="00983A00" w:rsidRDefault="00067183">
            <w:pPr>
              <w:pStyle w:val="BodyText"/>
              <w:keepNext/>
              <w:jc w:val="center"/>
            </w:pPr>
            <w:r>
              <w:object w:dxaOrig="4442" w:dyaOrig="842" w14:anchorId="09CB1FC5">
                <v:shape id="_x0000_i1026" type="#_x0000_t75" style="width:222pt;height:42pt" o:ole="">
                  <v:imagedata r:id="rId25" o:title=""/>
                </v:shape>
                <o:OLEObject Type="Embed" ProgID="Visio.Drawing.11" ShapeID="_x0000_i1026" DrawAspect="Content" ObjectID="_1691506542"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067183">
            <w:pPr>
              <w:pStyle w:val="BodyText"/>
              <w:keepNext/>
              <w:jc w:val="center"/>
            </w:pPr>
            <w:r>
              <w:object w:dxaOrig="7611" w:dyaOrig="2038" w14:anchorId="508E6DBB">
                <v:shape id="_x0000_i1027" type="#_x0000_t75" style="width:381pt;height:102pt" o:ole="">
                  <v:imagedata r:id="rId27" o:title=""/>
                </v:shape>
                <o:OLEObject Type="Embed" ProgID="Visio.Drawing.11" ShapeID="_x0000_i1027" DrawAspect="Content" ObjectID="_1691506543" r:id="rId28"/>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 xml:space="preserve">of extra complexity </w:t>
            </w:r>
            <w:r>
              <w:rPr>
                <w:rFonts w:hint="eastAsia"/>
                <w:b/>
                <w:bCs/>
                <w:lang w:eastAsia="zh-CN"/>
              </w:rPr>
              <w:lastRenderedPageBreak/>
              <w:t>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lastRenderedPageBreak/>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lastRenderedPageBreak/>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314182">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314182">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314182">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314182">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lastRenderedPageBreak/>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lastRenderedPageBreak/>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xml:space="preserve">, the monitoring periodicity and the offset </w:t>
            </w:r>
            <w:r>
              <w:lastRenderedPageBreak/>
              <w:t>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w:t>
            </w:r>
            <w:r>
              <w:rPr>
                <w:rFonts w:ascii="Times" w:eastAsia="Times New Roman" w:hAnsi="Times"/>
                <w:lang w:eastAsia="zh-CN"/>
              </w:rPr>
              <w:lastRenderedPageBreak/>
              <w:t xml:space="preserve">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ko-KR"/>
              </w:rPr>
              <w:lastRenderedPageBreak/>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ko-KR"/>
              </w:rPr>
              <w:lastRenderedPageBreak/>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ko-KR"/>
              </w:rPr>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For 480 kHz and 960 kHz SCSs, multi-slot PDCCH monitoring is the default capability, and assumed during the idle/inactive mode 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w:t>
            </w:r>
            <w:r>
              <w:rPr>
                <w:szCs w:val="18"/>
              </w:rPr>
              <w:lastRenderedPageBreak/>
              <w:t>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067183">
            <w:pPr>
              <w:spacing w:line="360" w:lineRule="auto"/>
              <w:jc w:val="center"/>
            </w:pPr>
            <w:r>
              <w:object w:dxaOrig="8518" w:dyaOrig="2160" w14:anchorId="2A39E93F">
                <v:shape id="_x0000_i1028" type="#_x0000_t75" style="width:425.25pt;height:108pt" o:ole="">
                  <v:imagedata r:id="rId32" o:title=""/>
                </v:shape>
                <o:OLEObject Type="Embed" ProgID="Visio.Drawing.15" ShapeID="_x0000_i1028" DrawAspect="Content" ObjectID="_1691506544"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proofErr w:type="gramStart"/>
            <w:r>
              <w:t>SearchSpace ::=</w:t>
            </w:r>
            <w:proofErr w:type="gramEnd"/>
            <w:r>
              <w:t xml:space="preserve">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lastRenderedPageBreak/>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ko-KR"/>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ko-KR"/>
              </w:rPr>
              <w:lastRenderedPageBreak/>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067183">
            <w:r>
              <w:object w:dxaOrig="9659" w:dyaOrig="2880" w14:anchorId="2D7C4D01">
                <v:shape id="_x0000_i1029" type="#_x0000_t75" style="width:482.25pt;height:2in" o:ole="">
                  <v:imagedata r:id="rId36" o:title=""/>
                </v:shape>
                <o:OLEObject Type="Embed" ProgID="Visio.Drawing.15" ShapeID="_x0000_i1029" DrawAspect="Content" ObjectID="_1691506545" r:id="rId37"/>
              </w:object>
            </w:r>
          </w:p>
          <w:p w14:paraId="1F8723C5" w14:textId="77777777" w:rsidR="00983A00" w:rsidRDefault="00067183">
            <w:pPr>
              <w:jc w:val="center"/>
              <w:rPr>
                <w:b/>
              </w:rPr>
            </w:pPr>
            <w:r>
              <w:rPr>
                <w:b/>
              </w:rPr>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lastRenderedPageBreak/>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ko-KR"/>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067183">
            <w:pPr>
              <w:jc w:val="center"/>
            </w:pPr>
            <w:r>
              <w:object w:dxaOrig="9360" w:dyaOrig="4021" w14:anchorId="46727EE0">
                <v:shape id="_x0000_i1030" type="#_x0000_t75" style="width:468.75pt;height:201pt" o:ole="">
                  <v:imagedata r:id="rId39" o:title=""/>
                </v:shape>
                <o:OLEObject Type="Embed" ProgID="Visio.Drawing.15" ShapeID="_x0000_i1030" DrawAspect="Content" ObjectID="_1691506546" r:id="rId40"/>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lastRenderedPageBreak/>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067183">
            <w:pPr>
              <w:jc w:val="center"/>
            </w:pPr>
            <w:r>
              <w:object w:dxaOrig="9799" w:dyaOrig="1440" w14:anchorId="317A27B3">
                <v:shape id="_x0000_i1031" type="#_x0000_t75" style="width:490.5pt;height:1in" o:ole="">
                  <v:imagedata r:id="rId41" o:title=""/>
                </v:shape>
                <o:OLEObject Type="Embed" ProgID="Visio.Drawing.15" ShapeID="_x0000_i1031" DrawAspect="Content" ObjectID="_1691506547" r:id="rId42"/>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067183">
            <w:pPr>
              <w:jc w:val="center"/>
              <w:rPr>
                <w:lang w:val="en-GB" w:eastAsia="zh-CN"/>
              </w:rPr>
            </w:pPr>
            <w:r>
              <w:object w:dxaOrig="7621" w:dyaOrig="2001" w14:anchorId="3651CD14">
                <v:shape id="_x0000_i1032" type="#_x0000_t75" style="width:381.75pt;height:99.75pt" o:ole="">
                  <v:imagedata r:id="rId43" o:title=""/>
                </v:shape>
                <o:OLEObject Type="Embed" ProgID="Visio.Drawing.15" ShapeID="_x0000_i1032" DrawAspect="Content" ObjectID="_1691506548"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ko-KR"/>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 xml:space="preserve">Topic A4: PDCCH Extensions for </w:t>
      </w:r>
      <w:proofErr w:type="gramStart"/>
      <w:r>
        <w:t>e.g.</w:t>
      </w:r>
      <w:proofErr w:type="gramEnd"/>
      <w:r>
        <w:t xml:space="preserve">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B58EDF2" w14:textId="77777777" w:rsidR="00983A00" w:rsidRDefault="00067183">
            <w:pPr>
              <w:pStyle w:val="BodyText"/>
              <w:jc w:val="center"/>
              <w:rPr>
                <w:rFonts w:eastAsia="SimSun"/>
                <w:b/>
                <w:sz w:val="18"/>
                <w:szCs w:val="18"/>
                <w:lang w:eastAsia="zh-CN"/>
              </w:rPr>
            </w:pPr>
            <w:r>
              <w:object w:dxaOrig="4180" w:dyaOrig="7340" w14:anchorId="4F78C5D0">
                <v:shape id="_x0000_i1033" type="#_x0000_t75" style="width:209.25pt;height:367.5pt" o:ole="">
                  <v:imagedata r:id="rId46" o:title=""/>
                </v:shape>
                <o:OLEObject Type="Embed" ProgID="Visio.Drawing.15" ShapeID="_x0000_i1033" DrawAspect="Content" ObjectID="_1691506549"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lastRenderedPageBreak/>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DBC4F" w14:textId="77777777" w:rsidR="00314182" w:rsidRDefault="00314182" w:rsidP="00CA706C">
      <w:pPr>
        <w:spacing w:after="0" w:line="240" w:lineRule="auto"/>
      </w:pPr>
      <w:r>
        <w:separator/>
      </w:r>
    </w:p>
  </w:endnote>
  <w:endnote w:type="continuationSeparator" w:id="0">
    <w:p w14:paraId="2DADE4B3" w14:textId="77777777" w:rsidR="00314182" w:rsidRDefault="00314182"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51B92" w14:textId="77777777" w:rsidR="00314182" w:rsidRDefault="00314182" w:rsidP="00CA706C">
      <w:pPr>
        <w:spacing w:after="0" w:line="240" w:lineRule="auto"/>
      </w:pPr>
      <w:r>
        <w:separator/>
      </w:r>
    </w:p>
  </w:footnote>
  <w:footnote w:type="continuationSeparator" w:id="0">
    <w:p w14:paraId="4243DF8A" w14:textId="77777777" w:rsidR="00314182" w:rsidRDefault="00314182"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6"/>
  </w:num>
  <w:num w:numId="4">
    <w:abstractNumId w:val="70"/>
  </w:num>
  <w:num w:numId="5">
    <w:abstractNumId w:val="56"/>
  </w:num>
  <w:num w:numId="6">
    <w:abstractNumId w:val="43"/>
  </w:num>
  <w:num w:numId="7">
    <w:abstractNumId w:val="48"/>
  </w:num>
  <w:num w:numId="8">
    <w:abstractNumId w:val="78"/>
  </w:num>
  <w:num w:numId="9">
    <w:abstractNumId w:val="49"/>
  </w:num>
  <w:num w:numId="10">
    <w:abstractNumId w:val="73"/>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4"/>
  </w:num>
  <w:num w:numId="33">
    <w:abstractNumId w:val="40"/>
  </w:num>
  <w:num w:numId="34">
    <w:abstractNumId w:val="46"/>
  </w:num>
  <w:num w:numId="35">
    <w:abstractNumId w:val="37"/>
  </w:num>
  <w:num w:numId="36">
    <w:abstractNumId w:val="11"/>
  </w:num>
  <w:num w:numId="37">
    <w:abstractNumId w:val="75"/>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7"/>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 w:numId="79">
    <w:abstractNumId w:val="7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B1C9-E567-4BD5-8F83-6DB1BD649FD4}">
  <ds:schemaRefs>
    <ds:schemaRef ds:uri="http://schemas.openxmlformats.org/officeDocument/2006/bibliography"/>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45172</Words>
  <Characters>257487</Characters>
  <Application>Microsoft Office Word</Application>
  <DocSecurity>0</DocSecurity>
  <Lines>2145</Lines>
  <Paragraphs>604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ANKIT BHAMRI</cp:lastModifiedBy>
  <cp:revision>5</cp:revision>
  <cp:lastPrinted>2016-08-13T07:06:00Z</cp:lastPrinted>
  <dcterms:created xsi:type="dcterms:W3CDTF">2021-08-26T16:00:00Z</dcterms:created>
  <dcterms:modified xsi:type="dcterms:W3CDTF">2021-08-26T16:07:00Z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